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424b3.htm"/>
      <w:bookmarkStart w:id="1" w:name="ksveraxabiotechag_424b3"/>
      <w:bookmarkEnd w:id="0"/>
      <w:bookmarkEnd w:id="1"/>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424(b)(3)</w:t>
      </w:r>
    </w:p>
    <w:p>
      <w:pPr>
        <w:pStyle w:val="TextBody"/>
        <w:bidi w:val="0"/>
        <w:jc w:val="right"/>
        <w:rPr>
          <w:caps w:val="false"/>
          <w:smallCaps w:val="false"/>
        </w:rPr>
      </w:pPr>
      <w:r>
        <w:rPr>
          <w:caps w:val="false"/>
          <w:smallCaps w:val="false"/>
        </w:rPr>
        <w:t> </w:t>
      </w:r>
      <w:r>
        <w:rPr>
          <w:rFonts w:ascii="Times New Roman;Times;Serif" w:hAnsi="Times New Roman;Times;Serif"/>
          <w:b/>
          <w:i w:val="false"/>
          <w:caps w:val="false"/>
          <w:smallCaps w:val="false"/>
          <w:sz w:val="20"/>
        </w:rPr>
        <w:t>Registration No. 333-297907</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Prospectus dated August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10, 2026)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25,000,000 Ordinary Shares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Veraxa Biotech AG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August 10, 2026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F-1 (No. 333-297907). This prospectus supplement is being filed to update and supplement the information in the Prospectus with the information contained in our Current Report on Form 6-K filed with the Securities and Exchange Commission on September 4,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Accordingly, we have attached the Current Report to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resale, from time to time, of up to 25,000,000 of our ordinary shares, par value CHF 1/113.25, by the selling shareholder,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shareholder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being offered by the selling shareholder have been or may be issued pursuant to that certain purchase agreement between us and Lincoln Park, dated as of May 27, 2026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See “The Lincoln Park Transaction” for a description of the Purchase Agreement and “Selling Shareholder” for additional information regarding Lincoln Park. The prices at which Lincoln Park may sell the shares will be determined by the prevailing market price for the shares or in negotiated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gross proceeds of up to $50,000,000 from the sale of our Ordinary Shares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to Lincoln Park under the Purchase Agreement, from time to time, in our discretion after the date of the registration statement of which the Prospectus and this prospectus supplement are a part is declared effective and after satisfaction of other conditions in the Purchase Agreement. We are not selling any securities under the Prospectus and this prospectus supplement and will not receive any of the proceeds from the sale of the shares by the selling shareholder.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may sell the Ordinary Shares described in the Prospectus and this prospectus supplement in a number of different ways and at varying prices. The price that Lincoln Park will pay for the shares to be resold pursuant to the Prospectus and this prospectus supplement will depend upon the timing of sales and will fluctuate based on the trading price of our Ordinary Shares. Lincoln Park is an “underwriter” within the meaning of Section 2(a)(11) of the Securities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Purchase Shares will be based upon formulas set forth in the Purchase Agreement depending on the type of purchase notice we submit to Lincoln Park from time to time. We will pay the expenses incurred in registering the Ordinary Shares, including legal and accounting fees. See “Plan of Distribution” on page 215 of the Prospectus for more information about how Lincoln Park may sell the Ordinary Shares being registered pursuant to the Prospectus and this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“VRXA.” On September 3, 2026, the closing price of our Ordinary Shares was $1.53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to purchase Ordinary Shares are listed on the Nasdaq Capital Market under the symbol “VRXAW.” On September 3, 2026, the closing price of our Warrants was $0.08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and, as such, have elected to comply with certain reduced public company reporting requirements for the Prospectus and this prospectus supplement and future filings.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permitted to follow the corporate governance practices of our home country in lieu of the corporate governance standards of the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continue to follow our home country’s corporate governance practices as long as we remain a foreign private issuer. As a result, our shareholders may not have the same protection afforded to shareholders of U.S. domestic companies that are subject to corporate governance requirements of the Nasdaq.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Ordinary Shares involves a high degree of risk. See “</w:t>
      </w:r>
      <w:r>
        <w:rPr>
          <w:rFonts w:ascii="Times New Roman;Times;Serif" w:hAnsi="Times New Roman;Times;Serif"/>
          <w:b/>
          <w:i w:val="false"/>
          <w:caps w:val="false"/>
          <w:smallCaps w:val="false"/>
          <w:sz w:val="20"/>
          <w:u w:val="single"/>
        </w:rPr>
        <w:t>Risk Factors</w:t>
      </w:r>
      <w:r>
        <w:rPr>
          <w:rFonts w:ascii="Times New Roman;Times;Serif" w:hAnsi="Times New Roman;Times;Serif"/>
          <w:b/>
          <w:i w:val="false"/>
          <w:caps w:val="false"/>
          <w:smallCaps w:val="false"/>
          <w:sz w:val="20"/>
        </w:rPr>
        <w:t>” beginning on page 20 of the Prospectus for a discussion of information that should be considered in connection with an investment in our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the Prospectus and this prospectus supplement.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supplement is September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September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Veraxa Biotech AG (the “Company”) issued a press release announcing the appointment of Raju Willener as Chief Financial Officer (CFO). In his position as CFO, Mr. Willener will act as the Company’s principal financial officer and principal accounting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is an accomplished finance executive with more than three decades of international experience spanning investment banking, corporate finance, asset management and strategic leadership. Throughout his career, he has held senior roles, including Chief Financial Officer, Chief Investment Officer, Country Head and Head of Corporate Finance across the U.S., Europe and Asia. Prior to joining VERAXA, Mr. Willener served as Director of Corporate Development at Exentis Group AG, before being appointed Chief Financial Officer in 2025, where he led M&amp;A initiatives, financial strategy and key corporate functions. Earlier in his career, Mr. Willener held senior executive and investment leadership positions at top-tier global financial institutions and investment firms, with responsibilities spanning corporate finance, capital markets, investor relations and the oversight of investment portfolios exceeding CHF 30 billion in assets under management. Mr. Willener holds an MBA and a Master’s degree in Accounting and Finance and is qualified in Financial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665"/>
        <w:gridCol w:w="60"/>
        <w:gridCol w:w="317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shd w:fill="CCEEFF" w:val="clear"/>
            <w:tcMar>
              <w:bottom w:w="0" w:type="dxa"/>
            </w:tcMar>
            <w:vAlign w:val="center"/>
          </w:tcPr>
          <w:p>
            <w:pPr>
              <w:pStyle w:val="TableContents"/>
              <w:bidi w:val="0"/>
              <w:spacing w:before="0" w:after="283"/>
              <w:jc w:val="both"/>
              <w:rPr/>
            </w:pPr>
            <w:hyperlink w:anchor="veraxabiotechag_ex99-1">
              <w:r>
                <w:rPr>
                  <w:rStyle w:val="InternetLink"/>
                  <w:rFonts w:ascii="Times New Roman;Times;Serif" w:hAnsi="Times New Roman;Times;Serif"/>
                  <w:b w:val="false"/>
                  <w:i w:val="false"/>
                  <w:caps w:val="false"/>
                  <w:smallCaps w:val="false"/>
                  <w:sz w:val="20"/>
                </w:rPr>
                <w:t>Press Release dated September 4,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2390"/>
        <w:gridCol w:w="710"/>
        <w:gridCol w:w="1955"/>
      </w:tblGrid>
      <w:tr>
        <w:trPr/>
        <w:tc>
          <w:tcPr>
            <w:tcW w:w="239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239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Date: September 4,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Christoph Antz</w:t>
            </w:r>
          </w:p>
        </w:tc>
      </w:tr>
      <w:tr>
        <w:trPr/>
        <w:tc>
          <w:tcPr>
            <w:tcW w:w="23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23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veraxabiotechag_ex99-1"/>
      <w:bookmarkEnd w:id="2"/>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Appoints Raju Willener as Chief Financial Officer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Mr. Willener brings more than three decades of global capital markets and corporate finance experience to support advancement of the Company’s pipeline of potential best-in-class therapies led by its BiTAC</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platform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September 4, 2026 –</w:t>
      </w:r>
      <w:r>
        <w:rPr>
          <w:rFonts w:ascii="Times New Roman;Times;Serif" w:hAnsi="Times New Roman;Times;Serif"/>
          <w:b w:val="false"/>
          <w:i w:val="false"/>
          <w:caps w:val="false"/>
          <w:smallCaps w:val="false"/>
          <w:sz w:val="20"/>
        </w:rPr>
        <w:t xml:space="preserve"> VERAXA Biotech AG (NASDAQ: VRXA; “VERAXA” or the “Company”), a leading developer of next-generation antibody-based cancer therapies, today announced the appointment of Raju Willener as Chief Financial Officer (CFO), effective immediately. Mr. Willener will report to Christoph Antz, Ph.D., Chief Executive Officer and Co-Founder. Mr. Willener brings more than three decades of financial leadership across global capital markets and every stage of the biopharmaceutical development process.</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delighted to welcome Raju at an important stage in the Company’s evolution,” said Christoph Antz, Ph.D., CEO and Co-Founder of VERAXA. “His extensive experience in global capital markets, corporate finance, M&amp;A and investment management adds significant financial and strategic depth to our leadership team. As we advance our proprietary 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technology platform and growing oncology pipeline, Raju’s expertise will be highly valuable in optimizing our capital strategy, evaluating strategic opportunities and supporting disciplined execution and long-term shareholder value creation. At the same time, we would like to extend a special thank you to Carl von Halem for his outstanding and great support as the former CFO of VERAXA.”</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is an accomplished finance executive with more than three decades of international experience spanning investment banking, corporate finance, asset management and strategic leadership. Throughout his career, he has held senior roles, including Chief Financial Officer, Chief Investment Officer, Country Head and Head of Corporate Finance across the U.S., Europe and Asia.</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VERAXA, Mr. Willener served as Director of Corporate Development at Exentis Group AG, before being appointed Chief Financial Officer in 2025, where he led M&amp;A initiatives, financial strategy and key corporate functions.</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in his career, Mr. Willener held senior executive and investment leadership positions at top-tier global financial institutions and investment firms, with responsibilities spanning corporate finance, capital markets, investor relations and the oversight of investment portfolios exceeding CHF 30 billion in assets under management.</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Willener holds an MBA and a Master’s degree in Accounting and Finance and is qualified in Financial Risk Management.</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VERAXA has built a highly differentiated technology platform and a compelling oncology pipeline at an important stage of its development,” said Raju Willener. “I am excited to join the Company and work alongside Christoph and the leadership team to further strengthen VERAXA’s financial and capital markets strategy, support disciplined capital allocation and pursue strategic opportunities that can accelerate development of a differentiated pipeline and create sustainable long-term value for shareholders.”</w:t>
      </w:r>
    </w:p>
    <w:p>
      <w:pPr>
        <w:pStyle w:val="TextBody"/>
        <w:bidi w:val="0"/>
        <w:spacing w:lineRule="auto" w:line="256" w:before="0" w:after="0"/>
        <w:ind w:left="0" w:right="0" w:hanging="0"/>
        <w:jc w:val="left"/>
        <w:rPr>
          <w:caps w:val="false"/>
          <w:smallCaps w:val="false"/>
          <w:color w:val="393C40"/>
        </w:rPr>
      </w:pPr>
      <w:r>
        <w:rPr>
          <w:caps w:val="false"/>
          <w:smallCaps w:val="false"/>
          <w:color w:val="393C40"/>
        </w:rPr>
        <w:t> </w:t>
      </w:r>
    </w:p>
    <w:p>
      <w:pPr>
        <w:pStyle w:val="TextBody"/>
        <w:bidi w:val="0"/>
        <w:spacing w:lineRule="auto" w:line="256" w:before="0" w:after="0"/>
        <w:ind w:left="0" w:right="0" w:hanging="0"/>
        <w:jc w:val="left"/>
        <w:rPr>
          <w:caps w:val="false"/>
          <w:smallCaps w:val="false"/>
          <w:color w:val="393C40"/>
        </w:rPr>
      </w:pPr>
      <w:r>
        <w:rPr>
          <w:caps w:val="false"/>
          <w:smallCaps w:val="false"/>
          <w:color w:val="393C40"/>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is building a premier engine for the discovery and development of next-generation antibody-based cancer therapeutics, powered by a suite of transformative technologies and guided by rigorous quality-by-design principles. The Company is rapidly advancing its pipeline of conditionally active T cell engagers (BiTAC-TCEs), bispecific antibody-drug conjugates (bsADCs), and proprietary BiTAC formats into clinical development. Uniquely, VERAXA has implemented FDA-aligned New Approach Methodologies across all preclinical programs, enabling faster clinical advancement while reducing reliance on animal testing. Founded on scientific breakthroughs from the European Molecular Biology Laboratory (EMBL), a world-renowned institution for pioneering life science research, VERAXA combines innovation with responsible research practices.</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regular updates about VERAXA Biotech, visit www.veraxa.com or follow us on LinkedIn, X (formerly known as Twitter) and Bluesky.</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the Company’s ability to identify, secure, and maintain key personnel and the ability of its technological platform to produce transformative therapeutics.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in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Christoph Antz, Ph.D.</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Chief Executive Officer, Co-Founder</w:t>
      </w:r>
      <w:r>
        <w:rPr>
          <w:rFonts w:ascii="Times New Roman;Times;Serif" w:hAnsi="Times New Roman;Times;Serif"/>
          <w:b w:val="false"/>
          <w:i w:val="false"/>
          <w:caps w:val="false"/>
          <w:smallCaps w:val="false"/>
          <w:sz w:val="20"/>
        </w:rPr>
        <w:br/>
        <w:t>investors@veraxa.com</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t>VERAXA@icrhealthcare.com</w:t>
      </w:r>
    </w:p>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color w:val="131313"/>
          <w:sz w:val="20"/>
        </w:rPr>
        <w:t>Mario Brkulj</w:t>
      </w:r>
      <w:r>
        <w:rPr>
          <w:rFonts w:ascii="Times New Roman;Times;Serif" w:hAnsi="Times New Roman;Times;Serif"/>
          <w:b w:val="false"/>
          <w:i w:val="false"/>
          <w:caps w:val="false"/>
          <w:smallCaps w:val="false"/>
          <w:sz w:val="20"/>
        </w:rPr>
        <w:br/>
        <w:t>investors@veraxa.com</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2230</Words>
  <Characters>12697</Characters>
  <CharactersWithSpaces>14962</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