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Baumann Oliver Rolf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TALACKER 35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ZURICH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Veraxa Biotech AG - Post de-SPAC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VRXA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24"/>
        <w:gridCol w:w="446"/>
        <w:gridCol w:w="609"/>
        <w:gridCol w:w="1270"/>
        <w:gridCol w:w="988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5,773,618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securities are held by Akira Holding AG. The reporting person may be deemed to beneficially own such securities by virtue of their relationship with Akira Holding AG.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Oliver Baumann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436" TargetMode="External"/><Relationship Id="rId5" Type="http://schemas.openxmlformats.org/officeDocument/2006/relationships/hyperlink" Target="http://www.sec.gov/cgi-bin/browse-edgar?action=getcompany&amp;CIK=000207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3229</Characters>
  <CharactersWithSpaces>3755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